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42B39EB9" w:rsidR="00D458F9" w:rsidRDefault="00000000" w:rsidP="001D31B7">
      <w:pPr>
        <w:spacing w:before="240" w:after="240" w:line="240" w:lineRule="auto"/>
        <w:jc w:val="center"/>
        <w:rPr>
          <w:rFonts w:ascii="Times New Roman" w:eastAsia="Times New Roman" w:hAnsi="Times New Roman" w:cs="Times New Roman"/>
        </w:rPr>
      </w:pPr>
      <w:r>
        <w:rPr>
          <w:rFonts w:ascii="Calibri" w:eastAsia="Calibri" w:hAnsi="Calibri" w:cs="Calibri"/>
          <w:b/>
          <w:bCs/>
          <w:color w:val="000000"/>
          <w:sz w:val="22"/>
          <w:szCs w:val="22"/>
        </w:rPr>
        <w:t>CALL FOR APPLICATIONS:</w:t>
      </w:r>
      <w:r w:rsidR="001D31B7">
        <w:rPr>
          <w:rFonts w:ascii="Times New Roman" w:eastAsia="Times New Roman" w:hAnsi="Times New Roman" w:cs="Times New Roman"/>
        </w:rPr>
        <w:t xml:space="preserve"> </w:t>
      </w:r>
      <w:r w:rsidRPr="001D31B7">
        <w:rPr>
          <w:rFonts w:ascii="Calibri" w:eastAsia="Calibri" w:hAnsi="Calibri" w:cs="Calibri"/>
          <w:b/>
          <w:bCs/>
          <w:sz w:val="22"/>
          <w:szCs w:val="22"/>
        </w:rPr>
        <w:t>CHILDREN’S TASKFORCE</w:t>
      </w:r>
      <w:r w:rsidR="001D31B7" w:rsidRPr="001D31B7">
        <w:rPr>
          <w:rFonts w:ascii="Calibri" w:eastAsia="Calibri" w:hAnsi="Calibri" w:cs="Calibri"/>
          <w:b/>
          <w:bCs/>
          <w:sz w:val="22"/>
          <w:szCs w:val="22"/>
        </w:rPr>
        <w:t xml:space="preserve"> </w:t>
      </w:r>
      <w:r w:rsidRPr="001D31B7">
        <w:rPr>
          <w:rFonts w:ascii="Calibri" w:eastAsia="Calibri" w:hAnsi="Calibri" w:cs="Calibri"/>
          <w:b/>
          <w:bCs/>
          <w:sz w:val="22"/>
          <w:szCs w:val="22"/>
        </w:rPr>
        <w:t>ON GLOBAL CARE REFORM</w:t>
      </w:r>
    </w:p>
    <w:p w14:paraId="00000003" w14:textId="44193DB0" w:rsidR="00D458F9" w:rsidRDefault="001D31B7">
      <w:pPr>
        <w:spacing w:after="0" w:line="240" w:lineRule="auto"/>
        <w:jc w:val="both"/>
        <w:rPr>
          <w:rFonts w:ascii="Calibri" w:eastAsia="Calibri" w:hAnsi="Calibri" w:cs="Calibri"/>
          <w:b/>
          <w:bCs/>
          <w:color w:val="C00000"/>
          <w:sz w:val="22"/>
          <w:szCs w:val="22"/>
        </w:rPr>
      </w:pPr>
      <w:r>
        <w:rPr>
          <w:rFonts w:ascii="Calibri" w:eastAsia="Calibri" w:hAnsi="Calibri" w:cs="Calibri"/>
          <w:b/>
          <w:bCs/>
          <w:color w:val="C00000"/>
          <w:sz w:val="22"/>
          <w:szCs w:val="22"/>
        </w:rPr>
        <w:t>BACKGROUND</w:t>
      </w:r>
    </w:p>
    <w:p w14:paraId="00000004" w14:textId="77777777" w:rsidR="00D458F9" w:rsidRDefault="00000000">
      <w:pPr>
        <w:spacing w:after="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In partnership with the </w:t>
      </w:r>
      <w:hyperlink r:id="rId6">
        <w:r>
          <w:rPr>
            <w:rFonts w:ascii="Calibri" w:eastAsia="Calibri" w:hAnsi="Calibri" w:cs="Calibri"/>
            <w:color w:val="467886"/>
            <w:sz w:val="22"/>
            <w:szCs w:val="22"/>
            <w:u w:val="single"/>
          </w:rPr>
          <w:t>UK Foreign Commonwealth and Development Office (FCDO),</w:t>
        </w:r>
      </w:hyperlink>
      <w:r>
        <w:rPr>
          <w:rFonts w:ascii="Calibri" w:eastAsia="Calibri" w:hAnsi="Calibri" w:cs="Calibri"/>
          <w:color w:val="000000"/>
          <w:sz w:val="22"/>
          <w:szCs w:val="22"/>
        </w:rPr>
        <w:t xml:space="preserve"> we are calling for applications from children and young people to be part of the Children’s Taskforce on Global Care Reform. The lead organisations designing and delivering the Taskforce are Able Child, Hope and Homes for Children, Lumos, World Vision and Save the Children.</w:t>
      </w:r>
    </w:p>
    <w:p w14:paraId="00000005" w14:textId="77777777" w:rsidR="00D458F9" w:rsidRDefault="00D458F9">
      <w:pPr>
        <w:spacing w:after="0" w:line="240" w:lineRule="auto"/>
        <w:jc w:val="both"/>
        <w:rPr>
          <w:rFonts w:ascii="Calibri" w:eastAsia="Calibri" w:hAnsi="Calibri" w:cs="Calibri"/>
          <w:color w:val="000000"/>
          <w:sz w:val="22"/>
          <w:szCs w:val="22"/>
        </w:rPr>
      </w:pPr>
    </w:p>
    <w:p w14:paraId="00000006" w14:textId="66221054" w:rsidR="00D458F9" w:rsidRDefault="001D31B7">
      <w:pPr>
        <w:spacing w:after="0" w:line="240" w:lineRule="auto"/>
        <w:rPr>
          <w:rFonts w:ascii="Times New Roman" w:eastAsia="Times New Roman" w:hAnsi="Times New Roman" w:cs="Times New Roman"/>
        </w:rPr>
      </w:pPr>
      <w:r>
        <w:rPr>
          <w:rFonts w:ascii="Calibri" w:eastAsia="Calibri" w:hAnsi="Calibri" w:cs="Calibri"/>
          <w:b/>
          <w:bCs/>
          <w:color w:val="C00000"/>
          <w:sz w:val="22"/>
          <w:szCs w:val="22"/>
        </w:rPr>
        <w:t>WHO THIS DOCUMENT IS FOR </w:t>
      </w:r>
    </w:p>
    <w:p w14:paraId="00000007" w14:textId="77777777" w:rsidR="00D458F9" w:rsidRDefault="00000000">
      <w:pPr>
        <w:spacing w:after="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The intended audience for this document is organisations who partner/work with children and young people (‘Supporting Organisations’), as all applications will need to be submitted through a Supporting Organisation to ensure their participation in this opportunity is safe, meaningful and appropriate. For under 18s, the consent of a parent or caregiver will be required as part of the submission.</w:t>
      </w:r>
      <w:r>
        <w:rPr>
          <w:rFonts w:ascii="Calibri" w:eastAsia="Calibri" w:hAnsi="Calibri" w:cs="Calibri"/>
          <w:color w:val="000000"/>
          <w:sz w:val="21"/>
          <w:szCs w:val="21"/>
        </w:rPr>
        <w:t xml:space="preserve"> </w:t>
      </w:r>
      <w:r>
        <w:rPr>
          <w:rFonts w:ascii="Calibri" w:eastAsia="Calibri" w:hAnsi="Calibri" w:cs="Calibri"/>
          <w:color w:val="000000"/>
          <w:sz w:val="22"/>
          <w:szCs w:val="22"/>
        </w:rPr>
        <w:t xml:space="preserve">By </w:t>
      </w:r>
      <w:proofErr w:type="gramStart"/>
      <w:r>
        <w:rPr>
          <w:rFonts w:ascii="Calibri" w:eastAsia="Calibri" w:hAnsi="Calibri" w:cs="Calibri"/>
          <w:color w:val="000000"/>
          <w:sz w:val="22"/>
          <w:szCs w:val="22"/>
        </w:rPr>
        <w:t>submitting an application</w:t>
      </w:r>
      <w:proofErr w:type="gramEnd"/>
      <w:r>
        <w:rPr>
          <w:rFonts w:ascii="Calibri" w:eastAsia="Calibri" w:hAnsi="Calibri" w:cs="Calibri"/>
          <w:color w:val="000000"/>
          <w:sz w:val="22"/>
          <w:szCs w:val="22"/>
        </w:rPr>
        <w:t xml:space="preserve"> to nominate a child/young person you partner with, please note that you commit to being responsible for supporting the child/young person throughout their involvement in the recruitment and as a member of the Taskforce if their place is confirmed.</w:t>
      </w:r>
    </w:p>
    <w:p w14:paraId="00000008" w14:textId="77777777" w:rsidR="00D458F9" w:rsidRDefault="00D458F9">
      <w:pPr>
        <w:spacing w:after="0" w:line="240" w:lineRule="auto"/>
        <w:jc w:val="both"/>
        <w:rPr>
          <w:rFonts w:ascii="Times New Roman" w:eastAsia="Times New Roman" w:hAnsi="Times New Roman" w:cs="Times New Roman"/>
        </w:rPr>
      </w:pPr>
    </w:p>
    <w:p w14:paraId="00000009" w14:textId="01EB24B3" w:rsidR="00D458F9" w:rsidRDefault="001D31B7">
      <w:pPr>
        <w:spacing w:after="0" w:line="240" w:lineRule="auto"/>
        <w:rPr>
          <w:rFonts w:ascii="Times New Roman" w:eastAsia="Times New Roman" w:hAnsi="Times New Roman" w:cs="Times New Roman"/>
        </w:rPr>
      </w:pPr>
      <w:r>
        <w:rPr>
          <w:rFonts w:ascii="Calibri" w:eastAsia="Calibri" w:hAnsi="Calibri" w:cs="Calibri"/>
          <w:b/>
          <w:bCs/>
          <w:color w:val="C00000"/>
          <w:sz w:val="22"/>
          <w:szCs w:val="22"/>
        </w:rPr>
        <w:t>OPPORTUNITY SUMMARY</w:t>
      </w:r>
    </w:p>
    <w:p w14:paraId="0000000A" w14:textId="77777777" w:rsidR="00D458F9" w:rsidRDefault="00000000">
      <w:pPr>
        <w:spacing w:after="240" w:line="240" w:lineRule="auto"/>
        <w:jc w:val="both"/>
        <w:rPr>
          <w:rFonts w:ascii="Times New Roman" w:eastAsia="Times New Roman" w:hAnsi="Times New Roman" w:cs="Times New Roman"/>
        </w:rPr>
      </w:pPr>
      <w:r>
        <w:rPr>
          <w:rFonts w:ascii="Calibri" w:eastAsia="Calibri" w:hAnsi="Calibri" w:cs="Calibri"/>
          <w:color w:val="000000"/>
          <w:sz w:val="22"/>
          <w:szCs w:val="22"/>
        </w:rPr>
        <w:t xml:space="preserve">In January 2025, the FCDO launched the first-ever Global Campaign on Children’s Care Reform, aimed at ensuring every child, across the globe, has the right to grow up in a safe and loving family environment and to end the institutionalisation of children. You can find out more about the Campaign </w:t>
      </w:r>
      <w:hyperlink r:id="rId7">
        <w:r>
          <w:rPr>
            <w:rFonts w:ascii="Calibri" w:eastAsia="Calibri" w:hAnsi="Calibri" w:cs="Calibri"/>
            <w:color w:val="1155CC"/>
            <w:sz w:val="22"/>
            <w:szCs w:val="22"/>
            <w:u w:val="single"/>
          </w:rPr>
          <w:t>here.</w:t>
        </w:r>
      </w:hyperlink>
      <w:r>
        <w:rPr>
          <w:rFonts w:ascii="Calibri" w:eastAsia="Calibri" w:hAnsi="Calibri" w:cs="Calibri"/>
          <w:color w:val="000000"/>
          <w:sz w:val="22"/>
          <w:szCs w:val="22"/>
        </w:rPr>
        <w:t> </w:t>
      </w:r>
    </w:p>
    <w:p w14:paraId="0000000B" w14:textId="77777777" w:rsidR="00D458F9" w:rsidRDefault="00000000">
      <w:pPr>
        <w:spacing w:before="240" w:after="240" w:line="240" w:lineRule="auto"/>
        <w:jc w:val="both"/>
        <w:rPr>
          <w:rFonts w:ascii="Calibri" w:eastAsia="Calibri" w:hAnsi="Calibri" w:cs="Calibri"/>
          <w:color w:val="000000"/>
          <w:sz w:val="22"/>
          <w:szCs w:val="22"/>
        </w:rPr>
      </w:pPr>
      <w:bookmarkStart w:id="0" w:name="_heading=h.huetlldqnwxv" w:colFirst="0" w:colLast="0"/>
      <w:bookmarkEnd w:id="0"/>
      <w:r>
        <w:rPr>
          <w:rFonts w:ascii="Calibri" w:eastAsia="Calibri" w:hAnsi="Calibri" w:cs="Calibri"/>
          <w:color w:val="000000"/>
          <w:sz w:val="22"/>
          <w:szCs w:val="22"/>
        </w:rPr>
        <w:t>It is essential to create the space for children and young people to be heard, and to place the views and rights of those with lived experience at the heart of the Campaign and what it’s trying to achieve. The Children’s Taskforce is being established to ensure these voices are heard and taken seriously. The Taskforce will provide a direct and consistent mechanism for children and young people aged 14-25 (with priority given to those under 18) to shape policy and contribute their expertise to the development and implementation of the Global Campaign.</w:t>
      </w:r>
    </w:p>
    <w:p w14:paraId="0000000C" w14:textId="4BAA6E86" w:rsidR="00D458F9" w:rsidRDefault="001D31B7">
      <w:pPr>
        <w:spacing w:before="240" w:after="0" w:line="240" w:lineRule="auto"/>
        <w:jc w:val="both"/>
        <w:rPr>
          <w:rFonts w:ascii="Times New Roman" w:eastAsia="Times New Roman" w:hAnsi="Times New Roman" w:cs="Times New Roman"/>
        </w:rPr>
      </w:pPr>
      <w:r>
        <w:rPr>
          <w:rFonts w:ascii="Calibri" w:eastAsia="Calibri" w:hAnsi="Calibri" w:cs="Calibri"/>
          <w:b/>
          <w:bCs/>
          <w:color w:val="C00000"/>
          <w:sz w:val="22"/>
          <w:szCs w:val="22"/>
        </w:rPr>
        <w:t>ABOUT THE CHILDREN’S TASKFORCE</w:t>
      </w:r>
    </w:p>
    <w:p w14:paraId="0000000D" w14:textId="77777777" w:rsidR="00D458F9" w:rsidRDefault="00000000">
      <w:pPr>
        <w:spacing w:after="2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We know that children and young people are already at the heart of driving care reform in their countries. We also know that there are very few opportunities for these children and young people to work together internationally. The Global Campaign on Children’s Care Reform is committed to co-creating with, learning from, and providing the platform for children and young people with lived experience to influence the first phase of the Campaign and its priorities, alongside FCDO, Global Alliance countries, international organisations and civil society, and other child and youth networks.</w:t>
      </w:r>
      <w:r>
        <w:rPr>
          <w:sz w:val="22"/>
          <w:szCs w:val="22"/>
        </w:rPr>
        <w:t xml:space="preserve"> </w:t>
      </w:r>
      <w:r>
        <w:rPr>
          <w:rFonts w:ascii="Calibri" w:eastAsia="Calibri" w:hAnsi="Calibri" w:cs="Calibri"/>
          <w:sz w:val="22"/>
          <w:szCs w:val="22"/>
        </w:rPr>
        <w:t xml:space="preserve"> As part of this process, adults and institutions commit to being answerable and accountable to children and young people—adapting to ongoing feedback, responding to their concerns and inputs, and ensuring they are informed about how their contributions have influenced decisions or, if not, why not.</w:t>
      </w:r>
    </w:p>
    <w:p w14:paraId="0000000E" w14:textId="26943DF3" w:rsidR="00D458F9" w:rsidRDefault="001D31B7">
      <w:pPr>
        <w:spacing w:after="0" w:line="240" w:lineRule="auto"/>
        <w:rPr>
          <w:rFonts w:ascii="Times New Roman" w:eastAsia="Times New Roman" w:hAnsi="Times New Roman" w:cs="Times New Roman"/>
        </w:rPr>
      </w:pPr>
      <w:r>
        <w:rPr>
          <w:rFonts w:ascii="Calibri" w:eastAsia="Calibri" w:hAnsi="Calibri" w:cs="Calibri"/>
          <w:b/>
          <w:bCs/>
          <w:color w:val="C00000"/>
          <w:sz w:val="22"/>
          <w:szCs w:val="22"/>
        </w:rPr>
        <w:t>CHANGING CARE TOGETHER</w:t>
      </w:r>
    </w:p>
    <w:p w14:paraId="0000000F" w14:textId="73D9357A" w:rsidR="00D458F9" w:rsidRDefault="00000000">
      <w:pPr>
        <w:spacing w:after="240" w:line="240" w:lineRule="auto"/>
        <w:rPr>
          <w:rFonts w:ascii="Times New Roman" w:eastAsia="Times New Roman" w:hAnsi="Times New Roman" w:cs="Times New Roman"/>
        </w:rPr>
      </w:pPr>
      <w:r>
        <w:rPr>
          <w:rFonts w:ascii="Calibri" w:eastAsia="Calibri" w:hAnsi="Calibri" w:cs="Calibri"/>
          <w:color w:val="000000"/>
          <w:sz w:val="22"/>
          <w:szCs w:val="22"/>
        </w:rPr>
        <w:t xml:space="preserve">We are excited to work with the children and young people themselves to shape the </w:t>
      </w:r>
      <w:r w:rsidR="001D31B7">
        <w:rPr>
          <w:rFonts w:ascii="Calibri" w:eastAsia="Calibri" w:hAnsi="Calibri" w:cs="Calibri"/>
          <w:color w:val="000000"/>
          <w:sz w:val="22"/>
          <w:szCs w:val="22"/>
        </w:rPr>
        <w:t>Taskforce</w:t>
      </w:r>
      <w:r>
        <w:rPr>
          <w:rFonts w:ascii="Calibri" w:eastAsia="Calibri" w:hAnsi="Calibri" w:cs="Calibri"/>
          <w:color w:val="000000"/>
          <w:sz w:val="22"/>
          <w:szCs w:val="22"/>
        </w:rPr>
        <w:t xml:space="preserve"> and support their leadership in driving national and regional care reform. There are a variety of roles and responsibilities members of the Taskforce can and will be involved in. Participation goes beyond Taskforce meetings (approximately every 6 weeks).</w:t>
      </w:r>
    </w:p>
    <w:p w14:paraId="00000010" w14:textId="77777777" w:rsidR="00D458F9" w:rsidRDefault="00000000">
      <w:pPr>
        <w:spacing w:before="240" w:after="240" w:line="240" w:lineRule="auto"/>
        <w:rPr>
          <w:rFonts w:ascii="Times New Roman" w:eastAsia="Times New Roman" w:hAnsi="Times New Roman" w:cs="Times New Roman"/>
        </w:rPr>
      </w:pPr>
      <w:r>
        <w:rPr>
          <w:rFonts w:ascii="Calibri" w:eastAsia="Calibri" w:hAnsi="Calibri" w:cs="Calibri"/>
          <w:i/>
          <w:iCs/>
          <w:color w:val="000000"/>
          <w:sz w:val="22"/>
          <w:szCs w:val="22"/>
        </w:rPr>
        <w:t>The role has three main ways to help drive change:</w:t>
      </w:r>
    </w:p>
    <w:p w14:paraId="00000011" w14:textId="77777777" w:rsidR="00D458F9" w:rsidRDefault="00000000" w:rsidP="001D31B7">
      <w:pPr>
        <w:spacing w:before="240" w:after="0" w:line="240" w:lineRule="auto"/>
        <w:rPr>
          <w:rFonts w:ascii="Times New Roman" w:eastAsia="Times New Roman" w:hAnsi="Times New Roman" w:cs="Times New Roman"/>
        </w:rPr>
      </w:pPr>
      <w:r>
        <w:rPr>
          <w:rFonts w:ascii="Times New Roman" w:eastAsia="Times New Roman" w:hAnsi="Times New Roman" w:cs="Times New Roman"/>
          <w:color w:val="000000"/>
          <w:sz w:val="14"/>
          <w:szCs w:val="14"/>
        </w:rPr>
        <w:t> </w:t>
      </w:r>
      <w:r>
        <w:rPr>
          <w:rFonts w:ascii="Calibri" w:eastAsia="Calibri" w:hAnsi="Calibri" w:cs="Calibri"/>
          <w:b/>
          <w:bCs/>
          <w:i/>
          <w:iCs/>
          <w:color w:val="000000"/>
          <w:sz w:val="22"/>
          <w:szCs w:val="22"/>
          <w:u w:val="single"/>
        </w:rPr>
        <w:t>Advice</w:t>
      </w:r>
      <w:r>
        <w:rPr>
          <w:rFonts w:ascii="Calibri" w:eastAsia="Calibri" w:hAnsi="Calibri" w:cs="Calibri"/>
          <w:i/>
          <w:iCs/>
          <w:color w:val="000000"/>
          <w:sz w:val="22"/>
          <w:szCs w:val="22"/>
          <w:u w:val="single"/>
        </w:rPr>
        <w:t>:</w:t>
      </w:r>
      <w:r>
        <w:rPr>
          <w:rFonts w:ascii="Calibri" w:eastAsia="Calibri" w:hAnsi="Calibri" w:cs="Calibri"/>
          <w:color w:val="000000"/>
          <w:sz w:val="22"/>
          <w:szCs w:val="22"/>
        </w:rPr>
        <w:t xml:space="preserve"> </w:t>
      </w:r>
    </w:p>
    <w:p w14:paraId="00000012" w14:textId="77777777" w:rsidR="00D458F9" w:rsidRDefault="00000000">
      <w:pPr>
        <w:numPr>
          <w:ilvl w:val="0"/>
          <w:numId w:val="1"/>
        </w:numPr>
        <w:pBdr>
          <w:top w:val="nil"/>
          <w:left w:val="nil"/>
          <w:bottom w:val="nil"/>
          <w:right w:val="nil"/>
          <w:between w:val="nil"/>
        </w:pBdr>
        <w:spacing w:before="120" w:after="0" w:line="240" w:lineRule="auto"/>
        <w:rPr>
          <w:rFonts w:ascii="Calibri" w:eastAsia="Calibri" w:hAnsi="Calibri" w:cs="Calibri"/>
          <w:color w:val="000000"/>
          <w:sz w:val="22"/>
          <w:szCs w:val="22"/>
        </w:rPr>
      </w:pPr>
      <w:r>
        <w:rPr>
          <w:rFonts w:ascii="Calibri" w:eastAsia="Calibri" w:hAnsi="Calibri" w:cs="Calibri"/>
          <w:b/>
          <w:bCs/>
          <w:color w:val="000000"/>
          <w:sz w:val="22"/>
          <w:szCs w:val="22"/>
        </w:rPr>
        <w:lastRenderedPageBreak/>
        <w:t>Provide input</w:t>
      </w:r>
      <w:r>
        <w:rPr>
          <w:rFonts w:ascii="Calibri" w:eastAsia="Calibri" w:hAnsi="Calibri" w:cs="Calibri"/>
          <w:color w:val="000000"/>
          <w:sz w:val="22"/>
          <w:szCs w:val="22"/>
        </w:rPr>
        <w:t xml:space="preserve"> and recommendations on campaign priorities, strategies, and materials based on lived experience of alternative care.</w:t>
      </w:r>
    </w:p>
    <w:p w14:paraId="00000013" w14:textId="77777777" w:rsidR="00D458F9" w:rsidRDefault="00000000">
      <w:pPr>
        <w:numPr>
          <w:ilvl w:val="0"/>
          <w:numId w:val="1"/>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b/>
          <w:bCs/>
          <w:color w:val="000000"/>
          <w:sz w:val="22"/>
          <w:szCs w:val="22"/>
        </w:rPr>
        <w:t>Contribute</w:t>
      </w:r>
      <w:r>
        <w:rPr>
          <w:rFonts w:ascii="Calibri" w:eastAsia="Calibri" w:hAnsi="Calibri" w:cs="Calibri"/>
          <w:color w:val="000000"/>
          <w:sz w:val="22"/>
          <w:szCs w:val="22"/>
        </w:rPr>
        <w:t xml:space="preserve"> to key documents, plans, and proposals related to the Global Campaign and the </w:t>
      </w:r>
      <w:hyperlink r:id="rId8">
        <w:r>
          <w:rPr>
            <w:rFonts w:ascii="Calibri" w:eastAsia="Calibri" w:hAnsi="Calibri" w:cs="Calibri"/>
            <w:color w:val="467886"/>
            <w:sz w:val="22"/>
            <w:szCs w:val="22"/>
            <w:u w:val="single"/>
          </w:rPr>
          <w:t>Global Charter</w:t>
        </w:r>
      </w:hyperlink>
      <w:r>
        <w:rPr>
          <w:rFonts w:ascii="Calibri" w:eastAsia="Calibri" w:hAnsi="Calibri" w:cs="Calibri"/>
          <w:color w:val="000000"/>
          <w:sz w:val="22"/>
          <w:szCs w:val="22"/>
        </w:rPr>
        <w:t>.</w:t>
      </w:r>
    </w:p>
    <w:p w14:paraId="00000014" w14:textId="77777777" w:rsidR="00D458F9" w:rsidRDefault="00000000">
      <w:pPr>
        <w:numPr>
          <w:ilvl w:val="0"/>
          <w:numId w:val="1"/>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b/>
          <w:bCs/>
          <w:color w:val="000000"/>
          <w:sz w:val="22"/>
          <w:szCs w:val="22"/>
        </w:rPr>
        <w:t>Influence</w:t>
      </w:r>
      <w:r>
        <w:rPr>
          <w:rFonts w:ascii="Calibri" w:eastAsia="Calibri" w:hAnsi="Calibri" w:cs="Calibri"/>
          <w:color w:val="000000"/>
          <w:sz w:val="22"/>
          <w:szCs w:val="22"/>
        </w:rPr>
        <w:t xml:space="preserve"> discussions at national, regional, and international levels by presenting ideas, experiences, and recommendations of children and young people.</w:t>
      </w:r>
    </w:p>
    <w:p w14:paraId="00000015" w14:textId="77777777" w:rsidR="00D458F9" w:rsidRDefault="00000000">
      <w:pPr>
        <w:numPr>
          <w:ilvl w:val="0"/>
          <w:numId w:val="1"/>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Strengthen </w:t>
      </w:r>
      <w:r>
        <w:rPr>
          <w:rFonts w:ascii="Calibri" w:eastAsia="Calibri" w:hAnsi="Calibri" w:cs="Calibri"/>
          <w:b/>
          <w:bCs/>
          <w:color w:val="000000"/>
          <w:sz w:val="22"/>
          <w:szCs w:val="22"/>
        </w:rPr>
        <w:t>accountability</w:t>
      </w:r>
      <w:r>
        <w:rPr>
          <w:rFonts w:ascii="Calibri" w:eastAsia="Calibri" w:hAnsi="Calibri" w:cs="Calibri"/>
          <w:color w:val="000000"/>
          <w:sz w:val="22"/>
          <w:szCs w:val="22"/>
        </w:rPr>
        <w:t xml:space="preserve"> within the Global Campaign and Global Charter, helping ensure that commitments to children and young people are upheld.</w:t>
      </w:r>
    </w:p>
    <w:p w14:paraId="00000016" w14:textId="77777777" w:rsidR="00D458F9" w:rsidRDefault="00000000">
      <w:pPr>
        <w:spacing w:after="0" w:line="240" w:lineRule="auto"/>
        <w:rPr>
          <w:rFonts w:ascii="Calibri" w:eastAsia="Calibri" w:hAnsi="Calibri" w:cs="Calibri"/>
          <w:color w:val="000000"/>
          <w:sz w:val="22"/>
          <w:szCs w:val="22"/>
        </w:rPr>
      </w:pPr>
      <w:r>
        <w:rPr>
          <w:rFonts w:ascii="Calibri" w:eastAsia="Calibri" w:hAnsi="Calibri" w:cs="Calibri"/>
          <w:b/>
          <w:bCs/>
          <w:i/>
          <w:iCs/>
          <w:color w:val="000000"/>
          <w:sz w:val="22"/>
          <w:szCs w:val="22"/>
          <w:u w:val="single"/>
        </w:rPr>
        <w:t>Awareness:</w:t>
      </w:r>
      <w:r>
        <w:rPr>
          <w:rFonts w:ascii="Calibri" w:eastAsia="Calibri" w:hAnsi="Calibri" w:cs="Calibri"/>
          <w:color w:val="000000"/>
          <w:sz w:val="22"/>
          <w:szCs w:val="22"/>
        </w:rPr>
        <w:t xml:space="preserve"> </w:t>
      </w:r>
    </w:p>
    <w:p w14:paraId="00000017" w14:textId="77777777" w:rsidR="00D458F9" w:rsidRDefault="00000000" w:rsidP="001D31B7">
      <w:pPr>
        <w:numPr>
          <w:ilvl w:val="0"/>
          <w:numId w:val="1"/>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Co-design and </w:t>
      </w:r>
      <w:r>
        <w:rPr>
          <w:rFonts w:ascii="Calibri" w:eastAsia="Calibri" w:hAnsi="Calibri" w:cs="Calibri"/>
          <w:b/>
          <w:bCs/>
          <w:color w:val="000000"/>
          <w:sz w:val="22"/>
          <w:szCs w:val="22"/>
        </w:rPr>
        <w:t>create</w:t>
      </w:r>
      <w:r>
        <w:rPr>
          <w:rFonts w:ascii="Calibri" w:eastAsia="Calibri" w:hAnsi="Calibri" w:cs="Calibri"/>
          <w:color w:val="000000"/>
          <w:sz w:val="22"/>
          <w:szCs w:val="22"/>
        </w:rPr>
        <w:t xml:space="preserve"> communication and awareness-raising materials that challenge stigma and promote positive examples of care reform.</w:t>
      </w:r>
    </w:p>
    <w:p w14:paraId="00000018" w14:textId="77777777" w:rsidR="00D458F9" w:rsidRDefault="00000000">
      <w:pPr>
        <w:numPr>
          <w:ilvl w:val="0"/>
          <w:numId w:val="1"/>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Act as </w:t>
      </w:r>
      <w:r>
        <w:rPr>
          <w:rFonts w:ascii="Calibri" w:eastAsia="Calibri" w:hAnsi="Calibri" w:cs="Calibri"/>
          <w:b/>
          <w:bCs/>
          <w:color w:val="000000"/>
          <w:sz w:val="22"/>
          <w:szCs w:val="22"/>
        </w:rPr>
        <w:t>spokespeople</w:t>
      </w:r>
      <w:r>
        <w:rPr>
          <w:rFonts w:ascii="Calibri" w:eastAsia="Calibri" w:hAnsi="Calibri" w:cs="Calibri"/>
          <w:color w:val="000000"/>
          <w:sz w:val="22"/>
          <w:szCs w:val="22"/>
        </w:rPr>
        <w:t xml:space="preserve"> and advocates (with appropriate support and safeguarding) to shape the global narrative on care and separation.</w:t>
      </w:r>
    </w:p>
    <w:p w14:paraId="00000019" w14:textId="77777777" w:rsidR="00D458F9" w:rsidRDefault="00000000">
      <w:pPr>
        <w:numPr>
          <w:ilvl w:val="0"/>
          <w:numId w:val="1"/>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Promote </w:t>
      </w:r>
      <w:r>
        <w:rPr>
          <w:rFonts w:ascii="Calibri" w:eastAsia="Calibri" w:hAnsi="Calibri" w:cs="Calibri"/>
          <w:b/>
          <w:bCs/>
          <w:color w:val="000000"/>
          <w:sz w:val="22"/>
          <w:szCs w:val="22"/>
        </w:rPr>
        <w:t>inclusivity and diversity</w:t>
      </w:r>
      <w:r>
        <w:rPr>
          <w:rFonts w:ascii="Calibri" w:eastAsia="Calibri" w:hAnsi="Calibri" w:cs="Calibri"/>
          <w:color w:val="000000"/>
          <w:sz w:val="22"/>
          <w:szCs w:val="22"/>
        </w:rPr>
        <w:t xml:space="preserve"> in all campaign outputs, ensuring that voices of underrepresented groups, including children with disabilities and those from marginalised communities, are amplified.</w:t>
      </w:r>
    </w:p>
    <w:p w14:paraId="0000001A" w14:textId="77777777" w:rsidR="00D458F9" w:rsidRDefault="00000000">
      <w:pPr>
        <w:spacing w:after="120" w:line="240" w:lineRule="auto"/>
        <w:rPr>
          <w:rFonts w:ascii="Calibri" w:eastAsia="Calibri" w:hAnsi="Calibri" w:cs="Calibri"/>
          <w:color w:val="000000"/>
          <w:sz w:val="22"/>
          <w:szCs w:val="22"/>
        </w:rPr>
      </w:pPr>
      <w:r>
        <w:rPr>
          <w:rFonts w:ascii="Calibri" w:eastAsia="Calibri" w:hAnsi="Calibri" w:cs="Calibri"/>
          <w:b/>
          <w:bCs/>
          <w:i/>
          <w:iCs/>
          <w:color w:val="000000"/>
          <w:sz w:val="22"/>
          <w:szCs w:val="22"/>
          <w:u w:val="single"/>
        </w:rPr>
        <w:t>Engagement:</w:t>
      </w:r>
      <w:r>
        <w:rPr>
          <w:rFonts w:ascii="Calibri" w:eastAsia="Calibri" w:hAnsi="Calibri" w:cs="Calibri"/>
          <w:color w:val="000000"/>
          <w:sz w:val="22"/>
          <w:szCs w:val="22"/>
        </w:rPr>
        <w:t xml:space="preserve"> </w:t>
      </w:r>
    </w:p>
    <w:p w14:paraId="0000001B" w14:textId="77777777" w:rsidR="00D458F9" w:rsidRDefault="00000000" w:rsidP="001D31B7">
      <w:pPr>
        <w:numPr>
          <w:ilvl w:val="0"/>
          <w:numId w:val="1"/>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Engage peers in </w:t>
      </w:r>
      <w:r>
        <w:rPr>
          <w:rFonts w:ascii="Calibri" w:eastAsia="Calibri" w:hAnsi="Calibri" w:cs="Calibri"/>
          <w:b/>
          <w:bCs/>
          <w:color w:val="000000"/>
          <w:sz w:val="22"/>
          <w:szCs w:val="22"/>
        </w:rPr>
        <w:t>self-led projects</w:t>
      </w:r>
      <w:r>
        <w:rPr>
          <w:rFonts w:ascii="Calibri" w:eastAsia="Calibri" w:hAnsi="Calibri" w:cs="Calibri"/>
          <w:color w:val="000000"/>
          <w:sz w:val="22"/>
          <w:szCs w:val="22"/>
        </w:rPr>
        <w:t xml:space="preserve"> at country and regional levels to gather insights, ideas, and experiences on care reform.</w:t>
      </w:r>
    </w:p>
    <w:p w14:paraId="0000001C" w14:textId="77777777" w:rsidR="00D458F9" w:rsidRDefault="00000000">
      <w:pPr>
        <w:numPr>
          <w:ilvl w:val="0"/>
          <w:numId w:val="1"/>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Foster </w:t>
      </w:r>
      <w:r>
        <w:rPr>
          <w:rFonts w:ascii="Calibri" w:eastAsia="Calibri" w:hAnsi="Calibri" w:cs="Calibri"/>
          <w:b/>
          <w:bCs/>
          <w:color w:val="000000"/>
          <w:sz w:val="22"/>
          <w:szCs w:val="22"/>
        </w:rPr>
        <w:t>peer-to-peer support</w:t>
      </w:r>
      <w:r>
        <w:rPr>
          <w:rFonts w:ascii="Calibri" w:eastAsia="Calibri" w:hAnsi="Calibri" w:cs="Calibri"/>
          <w:color w:val="000000"/>
          <w:sz w:val="22"/>
          <w:szCs w:val="22"/>
        </w:rPr>
        <w:t>, solidarity, and shared learning among Taskforce members to build a strong collective voice.</w:t>
      </w:r>
    </w:p>
    <w:p w14:paraId="0000001D" w14:textId="77777777" w:rsidR="00D458F9" w:rsidRDefault="00000000">
      <w:pPr>
        <w:numPr>
          <w:ilvl w:val="0"/>
          <w:numId w:val="1"/>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Build capacity for future </w:t>
      </w:r>
      <w:r>
        <w:rPr>
          <w:rFonts w:ascii="Calibri" w:eastAsia="Calibri" w:hAnsi="Calibri" w:cs="Calibri"/>
          <w:b/>
          <w:bCs/>
          <w:color w:val="000000"/>
          <w:sz w:val="22"/>
          <w:szCs w:val="22"/>
        </w:rPr>
        <w:t>child and youth leadership</w:t>
      </w:r>
      <w:r>
        <w:rPr>
          <w:rFonts w:ascii="Calibri" w:eastAsia="Calibri" w:hAnsi="Calibri" w:cs="Calibri"/>
          <w:color w:val="000000"/>
          <w:sz w:val="22"/>
          <w:szCs w:val="22"/>
        </w:rPr>
        <w:t>, contributing to a lasting movement of child/young advocates for care reform beyond the Campaign.</w:t>
      </w:r>
    </w:p>
    <w:p w14:paraId="0000001E" w14:textId="77777777" w:rsidR="00D458F9" w:rsidRDefault="00000000">
      <w:pPr>
        <w:spacing w:before="240" w:after="240" w:line="240" w:lineRule="auto"/>
        <w:jc w:val="center"/>
        <w:rPr>
          <w:rFonts w:ascii="Times New Roman" w:eastAsia="Times New Roman" w:hAnsi="Times New Roman" w:cs="Times New Roman"/>
        </w:rPr>
      </w:pPr>
      <w:r>
        <w:rPr>
          <w:rFonts w:ascii="Calibri" w:eastAsia="Calibri" w:hAnsi="Calibri" w:cs="Calibri"/>
          <w:i/>
          <w:iCs/>
          <w:color w:val="000000"/>
          <w:sz w:val="22"/>
          <w:szCs w:val="22"/>
        </w:rPr>
        <w:t>Please note, we anticipate that some roles and responsibilities for the Taskforce will emerge and evolve over time, based on the interest and initiatives of the children and young people who will make up this group.</w:t>
      </w:r>
    </w:p>
    <w:p w14:paraId="0000001F" w14:textId="16574878" w:rsidR="00D458F9" w:rsidRDefault="001D31B7">
      <w:pPr>
        <w:spacing w:before="240" w:after="0" w:line="240" w:lineRule="auto"/>
        <w:rPr>
          <w:rFonts w:ascii="Times New Roman" w:eastAsia="Times New Roman" w:hAnsi="Times New Roman" w:cs="Times New Roman"/>
        </w:rPr>
      </w:pPr>
      <w:r>
        <w:rPr>
          <w:rFonts w:ascii="Calibri" w:eastAsia="Calibri" w:hAnsi="Calibri" w:cs="Calibri"/>
          <w:b/>
          <w:bCs/>
          <w:color w:val="C00000"/>
          <w:sz w:val="22"/>
          <w:szCs w:val="22"/>
        </w:rPr>
        <w:t>ABOUT YOU</w:t>
      </w:r>
    </w:p>
    <w:p w14:paraId="00000020" w14:textId="77777777" w:rsidR="00D458F9" w:rsidRDefault="00000000">
      <w:pPr>
        <w:spacing w:after="240" w:line="240" w:lineRule="auto"/>
        <w:rPr>
          <w:rFonts w:ascii="Calibri" w:eastAsia="Calibri" w:hAnsi="Calibri" w:cs="Calibri"/>
          <w:color w:val="000000"/>
          <w:sz w:val="22"/>
          <w:szCs w:val="22"/>
        </w:rPr>
      </w:pPr>
      <w:r>
        <w:rPr>
          <w:rFonts w:ascii="Calibri" w:eastAsia="Calibri" w:hAnsi="Calibri" w:cs="Calibri"/>
          <w:color w:val="000000"/>
          <w:sz w:val="22"/>
          <w:szCs w:val="22"/>
          <w:u w:val="single"/>
        </w:rPr>
        <w:t>This is not a competitive application process.</w:t>
      </w:r>
      <w:r>
        <w:rPr>
          <w:rFonts w:ascii="Calibri" w:eastAsia="Calibri" w:hAnsi="Calibri" w:cs="Calibri"/>
          <w:color w:val="000000"/>
          <w:sz w:val="22"/>
          <w:szCs w:val="22"/>
        </w:rPr>
        <w:t xml:space="preserve"> The Taskforce will be made up of 10 children and young people, and decisions about who the final members of the Taskforce are will be made </w:t>
      </w:r>
      <w:proofErr w:type="gramStart"/>
      <w:r>
        <w:rPr>
          <w:rFonts w:ascii="Calibri" w:eastAsia="Calibri" w:hAnsi="Calibri" w:cs="Calibri"/>
          <w:color w:val="000000"/>
          <w:sz w:val="22"/>
          <w:szCs w:val="22"/>
        </w:rPr>
        <w:t>on the basis of</w:t>
      </w:r>
      <w:proofErr w:type="gramEnd"/>
      <w:r>
        <w:rPr>
          <w:rFonts w:ascii="Calibri" w:eastAsia="Calibri" w:hAnsi="Calibri" w:cs="Calibri"/>
          <w:color w:val="000000"/>
          <w:sz w:val="22"/>
          <w:szCs w:val="22"/>
        </w:rPr>
        <w:t xml:space="preserve"> prioritising equity and inclusion around regional representation, gender and other factors. Applications will be reviewed by the coordinators, ensuring the group reflects the reality of children and young people with lived experience of the care system in all its diversity, not on the ‘quality’ of the application. </w:t>
      </w:r>
      <w:r w:rsidRPr="001D31B7">
        <w:rPr>
          <w:rFonts w:ascii="Calibri" w:eastAsia="Calibri" w:hAnsi="Calibri" w:cs="Calibri"/>
          <w:color w:val="000000"/>
          <w:sz w:val="22"/>
          <w:szCs w:val="22"/>
          <w:u w:val="single"/>
        </w:rPr>
        <w:t>We particularly encourage children and young people with disabilities to apply.</w:t>
      </w:r>
      <w:r>
        <w:rPr>
          <w:rFonts w:ascii="Calibri" w:eastAsia="Calibri" w:hAnsi="Calibri" w:cs="Calibri"/>
          <w:color w:val="000000"/>
          <w:sz w:val="22"/>
          <w:szCs w:val="22"/>
        </w:rPr>
        <w:t> </w:t>
      </w:r>
    </w:p>
    <w:p w14:paraId="00000021" w14:textId="77777777" w:rsidR="00D458F9" w:rsidRDefault="00000000" w:rsidP="001D31B7">
      <w:pPr>
        <w:spacing w:after="0" w:line="240" w:lineRule="auto"/>
        <w:rPr>
          <w:rFonts w:ascii="Times New Roman" w:eastAsia="Times New Roman" w:hAnsi="Times New Roman" w:cs="Times New Roman"/>
          <w:b/>
          <w:bCs/>
        </w:rPr>
      </w:pPr>
      <w:r>
        <w:rPr>
          <w:rFonts w:ascii="Calibri" w:eastAsia="Calibri" w:hAnsi="Calibri" w:cs="Calibri"/>
          <w:b/>
          <w:bCs/>
          <w:color w:val="000000"/>
          <w:sz w:val="22"/>
          <w:szCs w:val="22"/>
        </w:rPr>
        <w:t>We’re looking for applicants (Children and Young People) who:</w:t>
      </w:r>
    </w:p>
    <w:p w14:paraId="00000022" w14:textId="77777777" w:rsidR="00D458F9" w:rsidRDefault="00000000">
      <w:pPr>
        <w:numPr>
          <w:ilvl w:val="0"/>
          <w:numId w:val="2"/>
        </w:num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Are a minimum age of 14 and a maximum age of 25, with priority given to children aged 14-18. This is because there are already care-leaver groups being supported and engaged separately as part of the Global Care Reform campaign.</w:t>
      </w:r>
    </w:p>
    <w:p w14:paraId="00000023" w14:textId="77777777" w:rsidR="00D458F9" w:rsidRDefault="00000000">
      <w:pPr>
        <w:numPr>
          <w:ilvl w:val="0"/>
          <w:numId w:val="2"/>
        </w:num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Are nominated directly by a Supporting Organisation and have their support throughout the application and role process.</w:t>
      </w:r>
    </w:p>
    <w:p w14:paraId="00000024" w14:textId="77777777" w:rsidR="00D458F9" w:rsidRDefault="00000000">
      <w:pPr>
        <w:numPr>
          <w:ilvl w:val="0"/>
          <w:numId w:val="2"/>
        </w:numPr>
        <w:spacing w:after="0" w:line="240" w:lineRule="auto"/>
        <w:rPr>
          <w:rFonts w:ascii="Arial" w:eastAsia="Arial" w:hAnsi="Arial" w:cs="Arial"/>
          <w:color w:val="000000"/>
          <w:sz w:val="22"/>
          <w:szCs w:val="22"/>
        </w:rPr>
      </w:pPr>
      <w:r>
        <w:rPr>
          <w:rFonts w:ascii="Calibri" w:eastAsia="Calibri" w:hAnsi="Calibri" w:cs="Calibri"/>
          <w:color w:val="000000"/>
          <w:sz w:val="22"/>
          <w:szCs w:val="22"/>
        </w:rPr>
        <w:t>Have experience of being without parental care, of the care system, or have been at risk of family separation (for example, kinship care, foster care, institutions, street-connected children). </w:t>
      </w:r>
    </w:p>
    <w:p w14:paraId="00000025" w14:textId="77777777" w:rsidR="00D458F9" w:rsidRDefault="00000000">
      <w:pPr>
        <w:numPr>
          <w:ilvl w:val="0"/>
          <w:numId w:val="2"/>
        </w:numPr>
        <w:spacing w:after="0" w:line="240" w:lineRule="auto"/>
        <w:rPr>
          <w:rFonts w:ascii="Calibri" w:eastAsia="Calibri" w:hAnsi="Calibri" w:cs="Calibri"/>
          <w:color w:val="000000"/>
          <w:sz w:val="22"/>
          <w:szCs w:val="22"/>
        </w:rPr>
      </w:pPr>
      <w:proofErr w:type="gramStart"/>
      <w:r>
        <w:rPr>
          <w:rFonts w:ascii="Calibri" w:eastAsia="Calibri" w:hAnsi="Calibri" w:cs="Calibri"/>
          <w:color w:val="000000"/>
          <w:sz w:val="22"/>
          <w:szCs w:val="22"/>
        </w:rPr>
        <w:t>Have the ability to</w:t>
      </w:r>
      <w:proofErr w:type="gramEnd"/>
      <w:r>
        <w:rPr>
          <w:rFonts w:ascii="Calibri" w:eastAsia="Calibri" w:hAnsi="Calibri" w:cs="Calibri"/>
          <w:color w:val="000000"/>
          <w:sz w:val="22"/>
          <w:szCs w:val="22"/>
        </w:rPr>
        <w:t xml:space="preserve"> commit around 4-6 hours per month to the role to take part in meetings, events, planning and policy development.</w:t>
      </w:r>
    </w:p>
    <w:p w14:paraId="00000026" w14:textId="77777777" w:rsidR="00D458F9" w:rsidRDefault="00000000">
      <w:pPr>
        <w:numPr>
          <w:ilvl w:val="0"/>
          <w:numId w:val="2"/>
        </w:numPr>
        <w:spacing w:after="240" w:line="240" w:lineRule="auto"/>
        <w:rPr>
          <w:rFonts w:ascii="Calibri" w:eastAsia="Calibri" w:hAnsi="Calibri" w:cs="Calibri"/>
          <w:color w:val="000000"/>
          <w:sz w:val="22"/>
          <w:szCs w:val="22"/>
        </w:rPr>
      </w:pPr>
      <w:proofErr w:type="gramStart"/>
      <w:r>
        <w:rPr>
          <w:rFonts w:ascii="Calibri" w:eastAsia="Calibri" w:hAnsi="Calibri" w:cs="Calibri"/>
          <w:color w:val="000000"/>
          <w:sz w:val="22"/>
          <w:szCs w:val="22"/>
        </w:rPr>
        <w:t>Are in a position to</w:t>
      </w:r>
      <w:proofErr w:type="gramEnd"/>
      <w:r>
        <w:rPr>
          <w:rFonts w:ascii="Calibri" w:eastAsia="Calibri" w:hAnsi="Calibri" w:cs="Calibri"/>
          <w:color w:val="000000"/>
          <w:sz w:val="22"/>
          <w:szCs w:val="22"/>
        </w:rPr>
        <w:t xml:space="preserve"> commit to the role for 12 months, with an initial review after 6 months.</w:t>
      </w:r>
    </w:p>
    <w:p w14:paraId="00000027" w14:textId="755EB108" w:rsidR="00D458F9" w:rsidRDefault="001D31B7">
      <w:pPr>
        <w:spacing w:before="240" w:after="0" w:line="240" w:lineRule="auto"/>
        <w:rPr>
          <w:rFonts w:ascii="Times New Roman" w:eastAsia="Times New Roman" w:hAnsi="Times New Roman" w:cs="Times New Roman"/>
        </w:rPr>
      </w:pPr>
      <w:r>
        <w:rPr>
          <w:rFonts w:ascii="Calibri" w:eastAsia="Calibri" w:hAnsi="Calibri" w:cs="Calibri"/>
          <w:b/>
          <w:bCs/>
          <w:color w:val="C00000"/>
          <w:sz w:val="22"/>
          <w:szCs w:val="22"/>
        </w:rPr>
        <w:lastRenderedPageBreak/>
        <w:t>SUPPORT FOR THE TASKFORCE</w:t>
      </w:r>
    </w:p>
    <w:p w14:paraId="00000028" w14:textId="77777777" w:rsidR="00D458F9" w:rsidRDefault="00000000">
      <w:pPr>
        <w:spacing w:after="240" w:line="240" w:lineRule="auto"/>
        <w:rPr>
          <w:rFonts w:ascii="Calibri" w:eastAsia="Calibri" w:hAnsi="Calibri" w:cs="Calibri"/>
          <w:color w:val="000000"/>
          <w:sz w:val="22"/>
          <w:szCs w:val="22"/>
        </w:rPr>
      </w:pPr>
      <w:r>
        <w:rPr>
          <w:rFonts w:ascii="Calibri" w:eastAsia="Calibri" w:hAnsi="Calibri" w:cs="Calibri"/>
          <w:color w:val="000000"/>
          <w:sz w:val="22"/>
          <w:szCs w:val="22"/>
        </w:rPr>
        <w:t>On behalf of the UK FCDO, the Taskforce will be led by child rights organisations that have expertise in child and youth participation and disability inclusion. The Supporting Organisation will ensure the applicants ability to take part accessibly, safely and meaningfully.</w:t>
      </w:r>
    </w:p>
    <w:p w14:paraId="00000029" w14:textId="77777777" w:rsidR="00D458F9" w:rsidRDefault="00000000" w:rsidP="001D31B7">
      <w:pPr>
        <w:spacing w:after="0" w:line="240" w:lineRule="auto"/>
        <w:rPr>
          <w:rFonts w:ascii="Times New Roman" w:eastAsia="Times New Roman" w:hAnsi="Times New Roman" w:cs="Times New Roman"/>
        </w:rPr>
      </w:pPr>
      <w:r>
        <w:rPr>
          <w:rFonts w:ascii="Calibri" w:eastAsia="Calibri" w:hAnsi="Calibri" w:cs="Calibri"/>
          <w:b/>
          <w:bCs/>
          <w:color w:val="000000"/>
          <w:sz w:val="22"/>
          <w:szCs w:val="22"/>
        </w:rPr>
        <w:t>Children and young people who are members of the Taskforce will be offered:</w:t>
      </w:r>
    </w:p>
    <w:p w14:paraId="0000002A" w14:textId="77777777" w:rsidR="00D458F9" w:rsidRDefault="00000000">
      <w:pPr>
        <w:numPr>
          <w:ilvl w:val="0"/>
          <w:numId w:val="3"/>
        </w:num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Briefings and learning opportunities.</w:t>
      </w:r>
    </w:p>
    <w:p w14:paraId="0000002B" w14:textId="77777777" w:rsidR="00D458F9" w:rsidRDefault="00000000">
      <w:pPr>
        <w:numPr>
          <w:ilvl w:val="0"/>
          <w:numId w:val="3"/>
        </w:num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High-level platforms to have their voices and opinions heard.</w:t>
      </w:r>
    </w:p>
    <w:p w14:paraId="0000002C" w14:textId="77777777" w:rsidR="00D458F9" w:rsidRDefault="00000000">
      <w:pPr>
        <w:numPr>
          <w:ilvl w:val="0"/>
          <w:numId w:val="3"/>
        </w:num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Feedback mechanisms to ensure transparency, trust, and knowledge of what their inputs have led to.</w:t>
      </w:r>
    </w:p>
    <w:p w14:paraId="0000002D" w14:textId="77777777" w:rsidR="00D458F9" w:rsidRDefault="00000000">
      <w:pPr>
        <w:numPr>
          <w:ilvl w:val="0"/>
          <w:numId w:val="3"/>
        </w:num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Coverage of costs associated with taking part in the group, such as travel inside the country, accessibility requirements, etc.</w:t>
      </w:r>
    </w:p>
    <w:p w14:paraId="0000002E" w14:textId="77777777" w:rsidR="00D458F9" w:rsidRDefault="00000000">
      <w:pPr>
        <w:numPr>
          <w:ilvl w:val="0"/>
          <w:numId w:val="3"/>
        </w:numPr>
        <w:spacing w:after="240" w:line="240" w:lineRule="auto"/>
        <w:rPr>
          <w:rFonts w:ascii="Calibri" w:eastAsia="Calibri" w:hAnsi="Calibri" w:cs="Calibri"/>
          <w:color w:val="000000"/>
          <w:sz w:val="22"/>
          <w:szCs w:val="22"/>
        </w:rPr>
      </w:pPr>
      <w:r>
        <w:rPr>
          <w:rFonts w:ascii="Calibri" w:eastAsia="Calibri" w:hAnsi="Calibri" w:cs="Calibri"/>
          <w:color w:val="000000"/>
          <w:sz w:val="22"/>
          <w:szCs w:val="22"/>
        </w:rPr>
        <w:t>Children and young people will also be appropriately compensated for their time and effort, which will be determined in partnership with the Supporting Organisation, the child/young person themselves, and their parents or caregivers, where appropriate.</w:t>
      </w:r>
    </w:p>
    <w:p w14:paraId="0000002F" w14:textId="77777777" w:rsidR="00D458F9" w:rsidRDefault="00000000">
      <w:pPr>
        <w:spacing w:after="240" w:line="240" w:lineRule="auto"/>
        <w:rPr>
          <w:rFonts w:ascii="Calibri" w:eastAsia="Calibri" w:hAnsi="Calibri" w:cs="Calibri"/>
          <w:sz w:val="22"/>
          <w:szCs w:val="22"/>
        </w:rPr>
      </w:pPr>
      <w:r>
        <w:rPr>
          <w:rFonts w:ascii="Calibri" w:eastAsia="Calibri" w:hAnsi="Calibri" w:cs="Calibri"/>
          <w:sz w:val="22"/>
          <w:szCs w:val="22"/>
        </w:rPr>
        <w:t>The main working language of the Taskforce will be English. Depending on the linguistic make-up of the final group, we will work with Supporting Organisations to facilitate interpretation and translation. Some knowledge of English is therefore desirable to ensure cohesion among the group. </w:t>
      </w:r>
    </w:p>
    <w:p w14:paraId="00000030" w14:textId="77777777" w:rsidR="00D458F9" w:rsidRDefault="00000000">
      <w:pPr>
        <w:spacing w:before="240" w:after="240" w:line="240" w:lineRule="auto"/>
        <w:rPr>
          <w:rFonts w:ascii="Times New Roman" w:eastAsia="Times New Roman" w:hAnsi="Times New Roman" w:cs="Times New Roman"/>
        </w:rPr>
      </w:pPr>
      <w:r>
        <w:rPr>
          <w:rFonts w:ascii="Calibri" w:eastAsia="Calibri" w:hAnsi="Calibri" w:cs="Calibri"/>
          <w:color w:val="000000"/>
          <w:sz w:val="22"/>
          <w:szCs w:val="22"/>
        </w:rPr>
        <w:t xml:space="preserve">All written materials will have easy-read versions. </w:t>
      </w:r>
      <w:r>
        <w:rPr>
          <w:rFonts w:ascii="Calibri" w:eastAsia="Calibri" w:hAnsi="Calibri" w:cs="Calibri"/>
          <w:i/>
          <w:iCs/>
          <w:color w:val="000000"/>
          <w:sz w:val="22"/>
          <w:szCs w:val="22"/>
        </w:rPr>
        <w:t>Accessibility measures for children/ young people with disabilities will be put in place, based on individual needs.</w:t>
      </w:r>
    </w:p>
    <w:p w14:paraId="00000031" w14:textId="6750ACC8" w:rsidR="00D458F9" w:rsidRDefault="001D31B7">
      <w:pPr>
        <w:spacing w:before="240" w:after="0" w:line="240" w:lineRule="auto"/>
        <w:rPr>
          <w:rFonts w:ascii="Times New Roman" w:eastAsia="Times New Roman" w:hAnsi="Times New Roman" w:cs="Times New Roman"/>
        </w:rPr>
      </w:pPr>
      <w:r>
        <w:rPr>
          <w:rFonts w:ascii="Calibri" w:eastAsia="Calibri" w:hAnsi="Calibri" w:cs="Calibri"/>
          <w:b/>
          <w:bCs/>
          <w:color w:val="C00000"/>
          <w:sz w:val="22"/>
          <w:szCs w:val="22"/>
        </w:rPr>
        <w:t>TO APPLY</w:t>
      </w:r>
    </w:p>
    <w:p w14:paraId="00000032" w14:textId="77777777" w:rsidR="00D458F9" w:rsidRDefault="00000000">
      <w:pPr>
        <w:spacing w:after="24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To apply, the Supporting Organisation should work directly with their nominee(s) to </w:t>
      </w:r>
      <w:r>
        <w:rPr>
          <w:rFonts w:ascii="Calibri" w:eastAsia="Calibri" w:hAnsi="Calibri" w:cs="Calibri"/>
          <w:sz w:val="22"/>
          <w:szCs w:val="22"/>
        </w:rPr>
        <w:t xml:space="preserve">fill out this </w:t>
      </w:r>
      <w:hyperlink r:id="rId9">
        <w:r>
          <w:rPr>
            <w:rFonts w:ascii="Calibri" w:eastAsia="Calibri" w:hAnsi="Calibri" w:cs="Calibri"/>
            <w:color w:val="1155CC"/>
            <w:sz w:val="22"/>
            <w:szCs w:val="22"/>
            <w:u w:val="single"/>
          </w:rPr>
          <w:t>Google Form</w:t>
        </w:r>
      </w:hyperlink>
      <w:r>
        <w:rPr>
          <w:rFonts w:ascii="Calibri" w:eastAsia="Calibri" w:hAnsi="Calibri" w:cs="Calibri"/>
          <w:color w:val="000000"/>
          <w:sz w:val="22"/>
          <w:szCs w:val="22"/>
        </w:rPr>
        <w:t xml:space="preserve"> </w:t>
      </w:r>
      <w:r w:rsidRPr="001D31B7">
        <w:rPr>
          <w:rFonts w:ascii="Calibri" w:eastAsia="Calibri" w:hAnsi="Calibri" w:cs="Calibri"/>
          <w:b/>
          <w:bCs/>
          <w:i/>
          <w:iCs/>
          <w:color w:val="000000"/>
          <w:sz w:val="22"/>
          <w:szCs w:val="22"/>
        </w:rPr>
        <w:t xml:space="preserve">by </w:t>
      </w:r>
      <w:r w:rsidRPr="001D31B7">
        <w:rPr>
          <w:rFonts w:ascii="Calibri" w:eastAsia="Calibri" w:hAnsi="Calibri" w:cs="Calibri"/>
          <w:b/>
          <w:bCs/>
          <w:i/>
          <w:iCs/>
          <w:sz w:val="22"/>
          <w:szCs w:val="22"/>
        </w:rPr>
        <w:t>noon (12:00) GMT on the 19th December 2025</w:t>
      </w:r>
      <w:r w:rsidRPr="001D31B7">
        <w:rPr>
          <w:rFonts w:ascii="Arial" w:eastAsia="Arial" w:hAnsi="Arial" w:cs="Arial"/>
          <w:b/>
          <w:bCs/>
          <w:i/>
          <w:iCs/>
          <w:sz w:val="30"/>
          <w:szCs w:val="30"/>
          <w:highlight w:val="white"/>
        </w:rPr>
        <w:t>.</w:t>
      </w:r>
      <w:r>
        <w:rPr>
          <w:rFonts w:ascii="Arial" w:eastAsia="Arial" w:hAnsi="Arial" w:cs="Arial"/>
          <w:sz w:val="30"/>
          <w:szCs w:val="30"/>
          <w:highlight w:val="white"/>
        </w:rPr>
        <w:t xml:space="preserve"> </w:t>
      </w:r>
    </w:p>
    <w:p w14:paraId="00000033" w14:textId="77777777" w:rsidR="00D458F9" w:rsidRDefault="00000000">
      <w:pPr>
        <w:spacing w:after="240" w:line="240" w:lineRule="auto"/>
        <w:rPr>
          <w:rFonts w:ascii="Calibri" w:eastAsia="Calibri" w:hAnsi="Calibri" w:cs="Calibri"/>
          <w:color w:val="000000"/>
          <w:sz w:val="22"/>
          <w:szCs w:val="22"/>
        </w:rPr>
      </w:pPr>
      <w:r>
        <w:rPr>
          <w:rFonts w:ascii="Calibri" w:eastAsia="Calibri" w:hAnsi="Calibri" w:cs="Calibri"/>
          <w:color w:val="000000"/>
          <w:sz w:val="22"/>
          <w:szCs w:val="22"/>
        </w:rPr>
        <w:t>The call for applications is available in English, Spanish, French, Ukrainian, Romanian and Arabic, and the application form, and trans</w:t>
      </w:r>
      <w:r>
        <w:rPr>
          <w:rFonts w:ascii="Calibri" w:eastAsia="Calibri" w:hAnsi="Calibri" w:cs="Calibri"/>
          <w:sz w:val="22"/>
          <w:szCs w:val="22"/>
        </w:rPr>
        <w:t>lated</w:t>
      </w:r>
      <w:r>
        <w:rPr>
          <w:rFonts w:ascii="Calibri" w:eastAsia="Calibri" w:hAnsi="Calibri" w:cs="Calibri"/>
          <w:color w:val="000000"/>
          <w:sz w:val="22"/>
          <w:szCs w:val="22"/>
        </w:rPr>
        <w:t xml:space="preserve"> child friendly versions, can be found </w:t>
      </w:r>
      <w:hyperlink r:id="rId10">
        <w:r>
          <w:rPr>
            <w:rFonts w:ascii="Calibri" w:eastAsia="Calibri" w:hAnsi="Calibri" w:cs="Calibri"/>
            <w:color w:val="1155CC"/>
            <w:sz w:val="22"/>
            <w:szCs w:val="22"/>
            <w:u w:val="single"/>
          </w:rPr>
          <w:t>here</w:t>
        </w:r>
      </w:hyperlink>
      <w:r>
        <w:rPr>
          <w:rFonts w:ascii="Calibri" w:eastAsia="Calibri" w:hAnsi="Calibri" w:cs="Calibri"/>
          <w:color w:val="000000"/>
          <w:sz w:val="22"/>
          <w:szCs w:val="22"/>
        </w:rPr>
        <w:t xml:space="preserve">. If none of these are your working languages, we encourage Supporting Organisations to facilitate translation for the child/young person. </w:t>
      </w:r>
    </w:p>
    <w:p w14:paraId="00000034" w14:textId="77777777" w:rsidR="00D458F9" w:rsidRDefault="00000000">
      <w:pPr>
        <w:spacing w:after="240" w:line="240" w:lineRule="auto"/>
        <w:rPr>
          <w:rFonts w:ascii="Calibri" w:eastAsia="Calibri" w:hAnsi="Calibri" w:cs="Calibri"/>
          <w:color w:val="000000"/>
          <w:sz w:val="22"/>
          <w:szCs w:val="22"/>
        </w:rPr>
      </w:pPr>
      <w:r>
        <w:rPr>
          <w:rFonts w:ascii="Calibri" w:eastAsia="Calibri" w:hAnsi="Calibri" w:cs="Calibri"/>
          <w:color w:val="000000"/>
          <w:sz w:val="22"/>
          <w:szCs w:val="22"/>
        </w:rPr>
        <w:t>Please note, the language we will communicate in for this process will be English, using automated translations where possible. </w:t>
      </w:r>
    </w:p>
    <w:p w14:paraId="00000035" w14:textId="77777777" w:rsidR="00D458F9" w:rsidRDefault="00000000">
      <w:pPr>
        <w:spacing w:after="240" w:line="240" w:lineRule="auto"/>
        <w:rPr>
          <w:rFonts w:ascii="Times New Roman" w:eastAsia="Times New Roman" w:hAnsi="Times New Roman" w:cs="Times New Roman"/>
        </w:rPr>
      </w:pPr>
      <w:r>
        <w:rPr>
          <w:rFonts w:ascii="Calibri" w:eastAsia="Calibri" w:hAnsi="Calibri" w:cs="Calibri"/>
          <w:color w:val="000000"/>
          <w:sz w:val="22"/>
          <w:szCs w:val="22"/>
        </w:rPr>
        <w:t>All information shared with us in this application form will be kept confidential, stored securely, and only shared with the coordinators of the Taskforce for the purposes of recruitment</w:t>
      </w:r>
    </w:p>
    <w:p w14:paraId="00000036" w14:textId="585516FA" w:rsidR="00D458F9" w:rsidRDefault="001D31B7">
      <w:pPr>
        <w:spacing w:after="0" w:line="240" w:lineRule="auto"/>
        <w:rPr>
          <w:rFonts w:ascii="Times New Roman" w:eastAsia="Times New Roman" w:hAnsi="Times New Roman" w:cs="Times New Roman"/>
        </w:rPr>
      </w:pPr>
      <w:r>
        <w:rPr>
          <w:rFonts w:ascii="Calibri" w:eastAsia="Calibri" w:hAnsi="Calibri" w:cs="Calibri"/>
          <w:b/>
          <w:bCs/>
          <w:color w:val="C00000"/>
          <w:sz w:val="22"/>
          <w:szCs w:val="22"/>
        </w:rPr>
        <w:t>TIMELINE </w:t>
      </w:r>
    </w:p>
    <w:p w14:paraId="00000037" w14:textId="77777777" w:rsidR="00D458F9" w:rsidRDefault="00000000">
      <w:pPr>
        <w:spacing w:after="240" w:line="240" w:lineRule="auto"/>
        <w:rPr>
          <w:rFonts w:ascii="Times New Roman" w:eastAsia="Times New Roman" w:hAnsi="Times New Roman" w:cs="Times New Roman"/>
        </w:rPr>
      </w:pPr>
      <w:r>
        <w:rPr>
          <w:rFonts w:ascii="Calibri" w:eastAsia="Calibri" w:hAnsi="Calibri" w:cs="Calibri"/>
          <w:color w:val="000000"/>
          <w:sz w:val="22"/>
          <w:szCs w:val="22"/>
        </w:rPr>
        <w:t xml:space="preserve">Decisions will be communicated directly to Supporting Organisations. We plan to conduct a recruitment workshop with applicants in the </w:t>
      </w:r>
      <w:r w:rsidRPr="001D31B7">
        <w:rPr>
          <w:rFonts w:ascii="Calibri" w:eastAsia="Calibri" w:hAnsi="Calibri" w:cs="Calibri"/>
          <w:b/>
          <w:bCs/>
          <w:color w:val="000000"/>
          <w:sz w:val="22"/>
          <w:szCs w:val="22"/>
        </w:rPr>
        <w:t>latter half of January 2026</w:t>
      </w:r>
      <w:r>
        <w:rPr>
          <w:rFonts w:ascii="Calibri" w:eastAsia="Calibri" w:hAnsi="Calibri" w:cs="Calibri"/>
          <w:color w:val="000000"/>
          <w:sz w:val="22"/>
          <w:szCs w:val="22"/>
        </w:rPr>
        <w:t xml:space="preserve">, with the role to begin soon after. </w:t>
      </w:r>
    </w:p>
    <w:p w14:paraId="00000038" w14:textId="77777777" w:rsidR="00D458F9" w:rsidRDefault="00000000">
      <w:pPr>
        <w:spacing w:before="240" w:after="240" w:line="240" w:lineRule="auto"/>
        <w:jc w:val="center"/>
        <w:rPr>
          <w:rFonts w:ascii="Times New Roman" w:eastAsia="Times New Roman" w:hAnsi="Times New Roman" w:cs="Times New Roman"/>
        </w:rPr>
      </w:pPr>
      <w:r>
        <w:rPr>
          <w:rFonts w:ascii="Calibri" w:eastAsia="Calibri" w:hAnsi="Calibri" w:cs="Calibri"/>
          <w:i/>
          <w:iCs/>
          <w:color w:val="C00000"/>
          <w:sz w:val="22"/>
          <w:szCs w:val="22"/>
        </w:rPr>
        <w:t>Please note, the safety, wellbeing, and protection of Taskforce members are of paramount importance. The Taskforce will operate under strict safeguarding policies and procedures, aligned with international child protection principles and standards.</w:t>
      </w:r>
    </w:p>
    <w:p w14:paraId="00000039" w14:textId="77777777" w:rsidR="00D458F9" w:rsidRDefault="00000000">
      <w:pPr>
        <w:spacing w:after="0" w:line="240" w:lineRule="auto"/>
      </w:pPr>
      <w:r>
        <w:pict w14:anchorId="490E0A99">
          <v:rect id="_x0000_i1025" style="width:0;height:1.5pt" o:hralign="center" o:hrstd="t" o:hr="t" fillcolor="#a0a0a0" stroked="f"/>
        </w:pict>
      </w:r>
    </w:p>
    <w:sectPr w:rsidR="00D458F9">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2630363-7BA3-457F-A559-9660EA71B00D}"/>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10F8D7E2-28D9-4812-BBB4-E273335719C7}"/>
    <w:embedBold r:id="rId3" w:fontKey="{B6374B4F-6D3F-4FFD-B17A-C00F7D40B115}"/>
    <w:embedItalic r:id="rId4" w:fontKey="{8F0A22C7-7062-481A-9B2E-4AE7DF41D490}"/>
  </w:font>
  <w:font w:name="Play">
    <w:charset w:val="00"/>
    <w:family w:val="auto"/>
    <w:pitch w:val="default"/>
    <w:embedRegular r:id="rId5" w:fontKey="{A6E73792-C773-45A9-90CF-82D8E8951804}"/>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6" w:fontKey="{21CB523D-8379-43DA-BE38-436500D1848F}"/>
  </w:font>
  <w:font w:name="Segoe UI">
    <w:panose1 w:val="020B0502040204020203"/>
    <w:charset w:val="00"/>
    <w:family w:val="swiss"/>
    <w:pitch w:val="variable"/>
    <w:sig w:usb0="E4002EFF" w:usb1="C000E47F" w:usb2="00000009" w:usb3="00000000" w:csb0="000001FF" w:csb1="00000000"/>
    <w:embedRegular r:id="rId7" w:fontKey="{9256239D-B054-481A-9175-98992645086C}"/>
  </w:font>
  <w:font w:name="Calibri">
    <w:panose1 w:val="020F0502020204030204"/>
    <w:charset w:val="00"/>
    <w:family w:val="swiss"/>
    <w:pitch w:val="variable"/>
    <w:sig w:usb0="E4002EFF" w:usb1="C200247B" w:usb2="00000009" w:usb3="00000000" w:csb0="000001FF" w:csb1="00000000"/>
    <w:embedRegular r:id="rId8" w:fontKey="{BE070C9C-C694-42AC-ACC6-67BA74686F3F}"/>
    <w:embedBold r:id="rId9" w:fontKey="{ACC7901C-5A8F-4BA4-A351-6A169CCCF8C3}"/>
    <w:embedItalic r:id="rId10" w:fontKey="{FED00606-6806-4BFE-8671-9E701FA630B6}"/>
    <w:embedBoldItalic r:id="rId11" w:fontKey="{BBB67335-EFB9-491E-ACF5-1BB2EF9D10D9}"/>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9D05CA"/>
    <w:multiLevelType w:val="multilevel"/>
    <w:tmpl w:val="6EAC4F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90C2F6D"/>
    <w:multiLevelType w:val="multilevel"/>
    <w:tmpl w:val="470C26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2DC7CD7"/>
    <w:multiLevelType w:val="multilevel"/>
    <w:tmpl w:val="17B01B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983268350">
    <w:abstractNumId w:val="1"/>
  </w:num>
  <w:num w:numId="2" w16cid:durableId="84309168">
    <w:abstractNumId w:val="0"/>
  </w:num>
  <w:num w:numId="3" w16cid:durableId="20524602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8F9"/>
    <w:rsid w:val="001D31B7"/>
    <w:rsid w:val="00242BCA"/>
    <w:rsid w:val="00D458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62E6C"/>
  <w15:docId w15:val="{9F8F1A40-DBAF-4657-A378-BEBE73016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E1648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648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648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E1648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1648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1648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1648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1648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164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64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64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6481"/>
    <w:rPr>
      <w:rFonts w:eastAsiaTheme="majorEastAsia" w:cstheme="majorBidi"/>
      <w:color w:val="272727" w:themeColor="text1" w:themeTint="D8"/>
    </w:rPr>
  </w:style>
  <w:style w:type="character" w:customStyle="1" w:styleId="TitleChar">
    <w:name w:val="Title Char"/>
    <w:basedOn w:val="DefaultParagraphFont"/>
    <w:link w:val="Title"/>
    <w:uiPriority w:val="10"/>
    <w:rsid w:val="00E16481"/>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E164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6481"/>
    <w:pPr>
      <w:spacing w:before="160"/>
      <w:jc w:val="center"/>
    </w:pPr>
    <w:rPr>
      <w:i/>
      <w:iCs/>
      <w:color w:val="404040" w:themeColor="text1" w:themeTint="BF"/>
    </w:rPr>
  </w:style>
  <w:style w:type="character" w:customStyle="1" w:styleId="QuoteChar">
    <w:name w:val="Quote Char"/>
    <w:basedOn w:val="DefaultParagraphFont"/>
    <w:link w:val="Quote"/>
    <w:uiPriority w:val="29"/>
    <w:rsid w:val="00E16481"/>
    <w:rPr>
      <w:i/>
      <w:iCs/>
      <w:color w:val="404040" w:themeColor="text1" w:themeTint="BF"/>
    </w:rPr>
  </w:style>
  <w:style w:type="paragraph" w:styleId="ListParagraph">
    <w:name w:val="List Paragraph"/>
    <w:basedOn w:val="Normal"/>
    <w:uiPriority w:val="34"/>
    <w:qFormat/>
    <w:rsid w:val="00E16481"/>
    <w:pPr>
      <w:ind w:left="720"/>
      <w:contextualSpacing/>
    </w:pPr>
  </w:style>
  <w:style w:type="character" w:styleId="IntenseEmphasis">
    <w:name w:val="Intense Emphasis"/>
    <w:basedOn w:val="DefaultParagraphFont"/>
    <w:uiPriority w:val="21"/>
    <w:qFormat/>
    <w:rsid w:val="00E16481"/>
    <w:rPr>
      <w:i/>
      <w:iCs/>
      <w:color w:val="0F4761" w:themeColor="accent1" w:themeShade="BF"/>
    </w:rPr>
  </w:style>
  <w:style w:type="paragraph" w:styleId="IntenseQuote">
    <w:name w:val="Intense Quote"/>
    <w:basedOn w:val="Normal"/>
    <w:next w:val="Normal"/>
    <w:link w:val="IntenseQuoteChar"/>
    <w:uiPriority w:val="30"/>
    <w:qFormat/>
    <w:rsid w:val="00E164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16481"/>
    <w:rPr>
      <w:i/>
      <w:iCs/>
      <w:color w:val="0F4761" w:themeColor="accent1" w:themeShade="BF"/>
    </w:rPr>
  </w:style>
  <w:style w:type="character" w:styleId="IntenseReference">
    <w:name w:val="Intense Reference"/>
    <w:basedOn w:val="DefaultParagraphFont"/>
    <w:uiPriority w:val="32"/>
    <w:qFormat/>
    <w:rsid w:val="00E16481"/>
    <w:rPr>
      <w:b/>
      <w:bCs/>
      <w:smallCaps/>
      <w:color w:val="0F4761" w:themeColor="accent1" w:themeShade="BF"/>
      <w:spacing w:val="5"/>
    </w:rPr>
  </w:style>
  <w:style w:type="character" w:styleId="Hyperlink">
    <w:name w:val="Hyperlink"/>
    <w:basedOn w:val="DefaultParagraphFont"/>
    <w:uiPriority w:val="99"/>
    <w:unhideWhenUsed/>
    <w:rsid w:val="001C19DA"/>
    <w:rPr>
      <w:color w:val="467886" w:themeColor="hyperlink"/>
      <w:u w:val="single"/>
    </w:rPr>
  </w:style>
  <w:style w:type="character" w:styleId="UnresolvedMention">
    <w:name w:val="Unresolved Mention"/>
    <w:basedOn w:val="DefaultParagraphFont"/>
    <w:uiPriority w:val="99"/>
    <w:semiHidden/>
    <w:unhideWhenUsed/>
    <w:rsid w:val="001C19DA"/>
    <w:rPr>
      <w:color w:val="605E5C"/>
      <w:shd w:val="clear" w:color="auto" w:fill="E1DFDD"/>
    </w:rPr>
  </w:style>
  <w:style w:type="character" w:styleId="CommentReference">
    <w:name w:val="annotation reference"/>
    <w:basedOn w:val="DefaultParagraphFont"/>
    <w:uiPriority w:val="99"/>
    <w:semiHidden/>
    <w:unhideWhenUsed/>
    <w:rsid w:val="009E5C0C"/>
    <w:rPr>
      <w:sz w:val="16"/>
      <w:szCs w:val="16"/>
    </w:rPr>
  </w:style>
  <w:style w:type="paragraph" w:styleId="CommentText">
    <w:name w:val="annotation text"/>
    <w:basedOn w:val="Normal"/>
    <w:link w:val="CommentTextChar"/>
    <w:uiPriority w:val="99"/>
    <w:unhideWhenUsed/>
    <w:rsid w:val="009E5C0C"/>
    <w:pPr>
      <w:spacing w:line="240" w:lineRule="auto"/>
    </w:pPr>
    <w:rPr>
      <w:sz w:val="20"/>
      <w:szCs w:val="20"/>
    </w:rPr>
  </w:style>
  <w:style w:type="character" w:customStyle="1" w:styleId="CommentTextChar">
    <w:name w:val="Comment Text Char"/>
    <w:basedOn w:val="DefaultParagraphFont"/>
    <w:link w:val="CommentText"/>
    <w:uiPriority w:val="99"/>
    <w:rsid w:val="009E5C0C"/>
    <w:rPr>
      <w:sz w:val="20"/>
      <w:szCs w:val="20"/>
    </w:rPr>
  </w:style>
  <w:style w:type="paragraph" w:styleId="CommentSubject">
    <w:name w:val="annotation subject"/>
    <w:basedOn w:val="CommentText"/>
    <w:next w:val="CommentText"/>
    <w:link w:val="CommentSubjectChar"/>
    <w:uiPriority w:val="99"/>
    <w:semiHidden/>
    <w:unhideWhenUsed/>
    <w:rsid w:val="009E5C0C"/>
    <w:rPr>
      <w:b/>
      <w:bCs/>
    </w:rPr>
  </w:style>
  <w:style w:type="character" w:customStyle="1" w:styleId="CommentSubjectChar">
    <w:name w:val="Comment Subject Char"/>
    <w:basedOn w:val="CommentTextChar"/>
    <w:link w:val="CommentSubject"/>
    <w:uiPriority w:val="99"/>
    <w:semiHidden/>
    <w:rsid w:val="009E5C0C"/>
    <w:rPr>
      <w:b/>
      <w:bCs/>
      <w:sz w:val="20"/>
      <w:szCs w:val="20"/>
    </w:rPr>
  </w:style>
  <w:style w:type="paragraph" w:styleId="Revision">
    <w:name w:val="Revision"/>
    <w:hidden/>
    <w:uiPriority w:val="99"/>
    <w:semiHidden/>
    <w:rsid w:val="004B3217"/>
    <w:pPr>
      <w:spacing w:after="0" w:line="240" w:lineRule="auto"/>
    </w:pPr>
  </w:style>
  <w:style w:type="paragraph" w:customStyle="1" w:styleId="pf0">
    <w:name w:val="pf0"/>
    <w:basedOn w:val="Normal"/>
    <w:rsid w:val="00CC219E"/>
    <w:pPr>
      <w:spacing w:before="100" w:beforeAutospacing="1" w:after="100" w:afterAutospacing="1" w:line="240" w:lineRule="auto"/>
      <w:ind w:left="360"/>
    </w:pPr>
    <w:rPr>
      <w:rFonts w:ascii="Times New Roman" w:eastAsia="Times New Roman" w:hAnsi="Times New Roman" w:cs="Times New Roman"/>
    </w:rPr>
  </w:style>
  <w:style w:type="character" w:customStyle="1" w:styleId="cf01">
    <w:name w:val="cf01"/>
    <w:basedOn w:val="DefaultParagraphFont"/>
    <w:rsid w:val="00CC219E"/>
    <w:rPr>
      <w:rFonts w:ascii="Segoe UI" w:hAnsi="Segoe UI" w:cs="Segoe UI" w:hint="default"/>
      <w:sz w:val="18"/>
      <w:szCs w:val="18"/>
    </w:rPr>
  </w:style>
  <w:style w:type="paragraph" w:styleId="NormalWeb">
    <w:name w:val="Normal (Web)"/>
    <w:basedOn w:val="Normal"/>
    <w:uiPriority w:val="99"/>
    <w:semiHidden/>
    <w:unhideWhenUsed/>
    <w:rsid w:val="00E460A2"/>
    <w:rPr>
      <w:rFonts w:ascii="Times New Roman" w:hAnsi="Times New Roman" w:cs="Times New Roman"/>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global-charter-on-childrens-care-reform" TargetMode="External"/><Relationship Id="rId3" Type="http://schemas.openxmlformats.org/officeDocument/2006/relationships/styles" Target="styles.xml"/><Relationship Id="rId7" Type="http://schemas.openxmlformats.org/officeDocument/2006/relationships/hyperlink" Target="https://www.gov.uk/government/publications/global-charter-on-childrens-care-reform/global-campaign-on-childrens-care-reform-overview"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linkedin.com/company/foreign-commonwealth-and-development-office/about/"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hopeandhomes.org/childrens-taskforce-on-global-care-reform/" TargetMode="External"/><Relationship Id="rId4" Type="http://schemas.openxmlformats.org/officeDocument/2006/relationships/settings" Target="settings.xml"/><Relationship Id="rId9" Type="http://schemas.openxmlformats.org/officeDocument/2006/relationships/hyperlink" Target="http://statics.teams.cdn.office.net/evergreen-assets/safelinks/2/atp-safelinks.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n37wE6K6WemOTw7GwHRV7q7sVg==">CgMxLjAyDmguaHVldGxsZHFud3h2OAByITE3TVhRU1drTndIS3cxbmpfdTBibHcxTUtTWjB2b3gxaQ==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1348</Words>
  <Characters>8333</Characters>
  <Application>Microsoft Office Word</Application>
  <DocSecurity>0</DocSecurity>
  <Lines>146</Lines>
  <Paragraphs>46</Paragraphs>
  <ScaleCrop>false</ScaleCrop>
  <Company/>
  <LinksUpToDate>false</LinksUpToDate>
  <CharactersWithSpaces>9635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Adams</dc:creator>
  <cp:lastModifiedBy>Kate Adams</cp:lastModifiedBy>
  <cp:revision>2</cp:revision>
  <dcterms:created xsi:type="dcterms:W3CDTF">2025-11-20T14:48:00Z</dcterms:created>
  <dcterms:modified xsi:type="dcterms:W3CDTF">2025-11-20T14:48:00Z</dcterms:modified>
</cp:coreProperties>
</file>